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BF10" w14:textId="77777777" w:rsidR="00C64980" w:rsidRPr="002B6976" w:rsidRDefault="00C64980" w:rsidP="00C64980">
      <w:pPr>
        <w:spacing w:line="276" w:lineRule="auto"/>
        <w:jc w:val="center"/>
        <w:rPr>
          <w:rFonts w:cstheme="minorHAnsi"/>
          <w:b/>
          <w:bCs/>
        </w:rPr>
      </w:pPr>
      <w:r w:rsidRPr="002B6976">
        <w:rPr>
          <w:rFonts w:cstheme="minorHAnsi"/>
          <w:b/>
          <w:bCs/>
        </w:rPr>
        <w:t>ASMCF Mentorship Scheme</w:t>
      </w:r>
    </w:p>
    <w:p w14:paraId="501BC4BE" w14:textId="77777777" w:rsidR="00C64980" w:rsidRDefault="00C64980" w:rsidP="00C64980">
      <w:pPr>
        <w:spacing w:line="276" w:lineRule="auto"/>
        <w:jc w:val="center"/>
        <w:rPr>
          <w:rFonts w:cstheme="minorHAnsi"/>
          <w:b/>
          <w:bCs/>
        </w:rPr>
      </w:pPr>
      <w:r w:rsidRPr="002B6976">
        <w:rPr>
          <w:rFonts w:cstheme="minorHAnsi"/>
          <w:b/>
          <w:bCs/>
        </w:rPr>
        <w:t>CODE OF ETHICS</w:t>
      </w:r>
    </w:p>
    <w:p w14:paraId="545797A5" w14:textId="77777777" w:rsidR="00C64980" w:rsidRPr="002B6976" w:rsidRDefault="00C64980" w:rsidP="00C64980">
      <w:pPr>
        <w:spacing w:line="276" w:lineRule="auto"/>
        <w:jc w:val="center"/>
        <w:rPr>
          <w:rFonts w:cstheme="minorHAnsi"/>
          <w:b/>
          <w:bCs/>
        </w:rPr>
      </w:pPr>
    </w:p>
    <w:p w14:paraId="3F6180FD" w14:textId="186C3B83" w:rsidR="00C64980" w:rsidRDefault="00C64980" w:rsidP="00C64980">
      <w:pPr>
        <w:spacing w:line="276" w:lineRule="auto"/>
        <w:jc w:val="both"/>
        <w:rPr>
          <w:rFonts w:cstheme="minorHAnsi"/>
        </w:rPr>
      </w:pPr>
      <w:r w:rsidRPr="002B6976">
        <w:rPr>
          <w:rFonts w:cstheme="minorHAnsi"/>
        </w:rPr>
        <w:t xml:space="preserve">This sheet sets out a code of ethics to be followed by those acting as mentors and being </w:t>
      </w:r>
      <w:r w:rsidR="009D01F1">
        <w:rPr>
          <w:rFonts w:cstheme="minorHAnsi"/>
        </w:rPr>
        <w:t>mentored</w:t>
      </w:r>
      <w:r w:rsidRPr="002B6976">
        <w:rPr>
          <w:rFonts w:cstheme="minorHAnsi"/>
        </w:rPr>
        <w:t xml:space="preserve"> under the ASMCF Mentorship Scheme. It is based on an adaption of the Code of Practice published by the European Mentoring and Coaching Council,  available at: </w:t>
      </w:r>
      <w:hyperlink r:id="rId5" w:history="1">
        <w:r w:rsidRPr="002B6976">
          <w:rPr>
            <w:rStyle w:val="Hyperlink"/>
            <w:rFonts w:cstheme="minorHAnsi"/>
          </w:rPr>
          <w:t>https://www.emccglobal.org/wp-content/uploads/sites/6/2018/01/4.pdf</w:t>
        </w:r>
      </w:hyperlink>
      <w:r w:rsidRPr="002B6976">
        <w:rPr>
          <w:rFonts w:cstheme="minorHAnsi"/>
        </w:rPr>
        <w:t xml:space="preserve">. </w:t>
      </w:r>
    </w:p>
    <w:p w14:paraId="1A9E40E8" w14:textId="77777777" w:rsidR="00C64980" w:rsidRPr="002B6976" w:rsidRDefault="00C64980" w:rsidP="00C64980">
      <w:pPr>
        <w:spacing w:line="276" w:lineRule="auto"/>
        <w:jc w:val="both"/>
        <w:rPr>
          <w:rFonts w:cstheme="minorHAnsi"/>
        </w:rPr>
      </w:pPr>
    </w:p>
    <w:p w14:paraId="01E8C6C8" w14:textId="610C94C4" w:rsidR="00C64980" w:rsidRPr="009D01F1" w:rsidRDefault="00C64980" w:rsidP="009D01F1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cstheme="minorHAnsi"/>
          <w:szCs w:val="21"/>
        </w:rPr>
      </w:pPr>
      <w:r w:rsidRPr="002B6976">
        <w:rPr>
          <w:rFonts w:cstheme="minorHAnsi"/>
          <w:szCs w:val="21"/>
        </w:rPr>
        <w:t xml:space="preserve">Mentoring is a </w:t>
      </w:r>
      <w:r w:rsidRPr="002B6976">
        <w:rPr>
          <w:rFonts w:cstheme="minorHAnsi"/>
          <w:bCs/>
          <w:szCs w:val="21"/>
        </w:rPr>
        <w:t>confidential activity</w:t>
      </w:r>
      <w:r w:rsidRPr="002B6976">
        <w:rPr>
          <w:rFonts w:cstheme="minorHAnsi"/>
          <w:szCs w:val="21"/>
        </w:rPr>
        <w:t xml:space="preserve"> in which both participants have a duty of care towards each other. </w:t>
      </w:r>
      <w:r w:rsidR="009D01F1" w:rsidRPr="002B6976">
        <w:rPr>
          <w:rFonts w:cstheme="minorHAnsi"/>
          <w:szCs w:val="21"/>
        </w:rPr>
        <w:t xml:space="preserve">Any meeting notes or emails should be treated confidentially and appropriately. </w:t>
      </w:r>
      <w:r w:rsidRPr="009D01F1">
        <w:rPr>
          <w:rFonts w:cstheme="minorHAnsi"/>
          <w:szCs w:val="21"/>
        </w:rPr>
        <w:t xml:space="preserve">The mentor will only disclose information when explicitly agreed with the mentee or when they believe there is a serious danger to the mentee or others if the information is withheld.  </w:t>
      </w:r>
    </w:p>
    <w:p w14:paraId="4DE85531" w14:textId="77777777" w:rsidR="009D01F1" w:rsidRPr="009D01F1" w:rsidRDefault="009D01F1" w:rsidP="009D01F1">
      <w:pPr>
        <w:spacing w:line="276" w:lineRule="auto"/>
        <w:ind w:left="567"/>
        <w:jc w:val="both"/>
        <w:rPr>
          <w:rFonts w:cstheme="minorHAnsi"/>
          <w:szCs w:val="21"/>
        </w:rPr>
      </w:pPr>
    </w:p>
    <w:p w14:paraId="5A1EA6A5" w14:textId="77777777" w:rsidR="00C64980" w:rsidRPr="002B6976" w:rsidRDefault="00C64980" w:rsidP="00C64980">
      <w:pPr>
        <w:numPr>
          <w:ilvl w:val="0"/>
          <w:numId w:val="1"/>
        </w:numPr>
        <w:tabs>
          <w:tab w:val="clear" w:pos="720"/>
          <w:tab w:val="num" w:pos="0"/>
        </w:tabs>
        <w:spacing w:line="276" w:lineRule="auto"/>
        <w:ind w:left="567" w:hanging="425"/>
        <w:jc w:val="both"/>
        <w:rPr>
          <w:rFonts w:cstheme="minorHAnsi"/>
          <w:szCs w:val="21"/>
        </w:rPr>
      </w:pPr>
      <w:r w:rsidRPr="002B6976">
        <w:rPr>
          <w:rFonts w:cstheme="minorHAnsi"/>
          <w:szCs w:val="21"/>
        </w:rPr>
        <w:t xml:space="preserve">In keeping records of mentoring meetings, consideration needs to be given with regard to the Data Protection Act </w:t>
      </w:r>
      <w:r>
        <w:rPr>
          <w:rFonts w:cstheme="minorHAnsi"/>
          <w:szCs w:val="21"/>
        </w:rPr>
        <w:t>of 2018.</w:t>
      </w:r>
      <w:r w:rsidRPr="002B6976">
        <w:rPr>
          <w:rFonts w:cstheme="minorHAnsi"/>
          <w:szCs w:val="21"/>
        </w:rPr>
        <w:t xml:space="preserve"> The Act governs the collection, retention and transmission of information about living individuals and the rights those individuals have to see this information.  </w:t>
      </w:r>
      <w:r>
        <w:rPr>
          <w:rFonts w:cstheme="minorHAnsi"/>
          <w:szCs w:val="21"/>
        </w:rPr>
        <w:t>Please see the ASMCF Data Protection Policy for guidance.</w:t>
      </w:r>
    </w:p>
    <w:p w14:paraId="4D71986C" w14:textId="77777777" w:rsidR="00C64980" w:rsidRPr="002B6976" w:rsidRDefault="00C64980" w:rsidP="00C64980">
      <w:pPr>
        <w:pStyle w:val="BodyText"/>
        <w:tabs>
          <w:tab w:val="num" w:pos="0"/>
        </w:tabs>
        <w:spacing w:after="0" w:afterAutospacing="0" w:line="276" w:lineRule="auto"/>
        <w:jc w:val="both"/>
        <w:rPr>
          <w:rFonts w:asciiTheme="minorHAnsi" w:hAnsiTheme="minorHAnsi" w:cstheme="minorHAnsi"/>
          <w:sz w:val="24"/>
        </w:rPr>
      </w:pPr>
    </w:p>
    <w:p w14:paraId="19F14D84" w14:textId="025060B9" w:rsidR="00C64980" w:rsidRPr="002B6976" w:rsidRDefault="00C64980" w:rsidP="00C64980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after="0" w:afterAutospacing="0"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2B6976">
        <w:rPr>
          <w:rFonts w:asciiTheme="minorHAnsi" w:hAnsiTheme="minorHAnsi" w:cstheme="minorHAnsi"/>
          <w:sz w:val="24"/>
        </w:rPr>
        <w:t>The mentor</w:t>
      </w:r>
      <w:r w:rsidR="006A7E34">
        <w:rPr>
          <w:rFonts w:asciiTheme="minorHAnsi" w:hAnsiTheme="minorHAnsi" w:cstheme="minorHAnsi"/>
          <w:sz w:val="24"/>
        </w:rPr>
        <w:t>/mentee</w:t>
      </w:r>
      <w:r w:rsidRPr="002B6976">
        <w:rPr>
          <w:rFonts w:asciiTheme="minorHAnsi" w:hAnsiTheme="minorHAnsi" w:cstheme="minorHAnsi"/>
          <w:sz w:val="24"/>
        </w:rPr>
        <w:t xml:space="preserve"> will not impose their own agenda, nor will they intrude into areas that the </w:t>
      </w:r>
      <w:r w:rsidR="006A7E34">
        <w:rPr>
          <w:rFonts w:asciiTheme="minorHAnsi" w:hAnsiTheme="minorHAnsi" w:cstheme="minorHAnsi"/>
          <w:sz w:val="24"/>
        </w:rPr>
        <w:t>mentor/</w:t>
      </w:r>
      <w:r w:rsidRPr="002B6976">
        <w:rPr>
          <w:rFonts w:asciiTheme="minorHAnsi" w:hAnsiTheme="minorHAnsi" w:cstheme="minorHAnsi"/>
          <w:sz w:val="24"/>
        </w:rPr>
        <w:t xml:space="preserve">mentee wishes to keep off-limits. </w:t>
      </w:r>
    </w:p>
    <w:p w14:paraId="5937721B" w14:textId="77777777" w:rsidR="00C64980" w:rsidRPr="002B6976" w:rsidRDefault="00C64980" w:rsidP="00C64980">
      <w:pPr>
        <w:pStyle w:val="BodyText"/>
        <w:tabs>
          <w:tab w:val="num" w:pos="0"/>
        </w:tabs>
        <w:spacing w:after="0" w:afterAutospacing="0" w:line="276" w:lineRule="auto"/>
        <w:jc w:val="both"/>
        <w:rPr>
          <w:rFonts w:asciiTheme="minorHAnsi" w:hAnsiTheme="minorHAnsi" w:cstheme="minorHAnsi"/>
          <w:sz w:val="24"/>
        </w:rPr>
      </w:pPr>
    </w:p>
    <w:p w14:paraId="3F2155A4" w14:textId="77777777" w:rsidR="00C64980" w:rsidRPr="002B6976" w:rsidRDefault="00C64980" w:rsidP="00C64980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after="0" w:afterAutospacing="0"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2B6976">
        <w:rPr>
          <w:rFonts w:asciiTheme="minorHAnsi" w:hAnsiTheme="minorHAnsi" w:cstheme="minorHAnsi"/>
          <w:sz w:val="24"/>
        </w:rPr>
        <w:t xml:space="preserve">Both participants will respect each other’s time and other responsibilities, ensuring they do not impose beyond what is reasonable.  </w:t>
      </w:r>
    </w:p>
    <w:p w14:paraId="7CDF5AA1" w14:textId="77777777" w:rsidR="00C64980" w:rsidRPr="002B6976" w:rsidRDefault="00C64980" w:rsidP="00C64980">
      <w:pPr>
        <w:pStyle w:val="BodyText"/>
        <w:tabs>
          <w:tab w:val="num" w:pos="0"/>
        </w:tabs>
        <w:spacing w:after="0" w:afterAutospacing="0" w:line="276" w:lineRule="auto"/>
        <w:jc w:val="both"/>
        <w:rPr>
          <w:rFonts w:asciiTheme="minorHAnsi" w:hAnsiTheme="minorHAnsi" w:cstheme="minorHAnsi"/>
          <w:sz w:val="24"/>
        </w:rPr>
      </w:pPr>
    </w:p>
    <w:p w14:paraId="1FA4BB77" w14:textId="77777777" w:rsidR="00C64980" w:rsidRPr="002B6976" w:rsidRDefault="00C64980" w:rsidP="00C64980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after="0" w:afterAutospacing="0"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2B6976">
        <w:rPr>
          <w:rFonts w:asciiTheme="minorHAnsi" w:hAnsiTheme="minorHAnsi" w:cstheme="minorHAnsi"/>
          <w:sz w:val="24"/>
        </w:rPr>
        <w:t>Both participants will be honest with each other about how the relationship is working.</w:t>
      </w:r>
    </w:p>
    <w:p w14:paraId="0DB88A24" w14:textId="77777777" w:rsidR="00C64980" w:rsidRPr="002B6976" w:rsidRDefault="00C64980" w:rsidP="00C64980">
      <w:pPr>
        <w:pStyle w:val="BodyText"/>
        <w:spacing w:after="0" w:afterAutospacing="0" w:line="276" w:lineRule="auto"/>
        <w:jc w:val="both"/>
        <w:rPr>
          <w:rFonts w:asciiTheme="minorHAnsi" w:hAnsiTheme="minorHAnsi" w:cstheme="minorHAnsi"/>
          <w:sz w:val="24"/>
        </w:rPr>
      </w:pPr>
    </w:p>
    <w:p w14:paraId="7B984C9C" w14:textId="0E3AAF7C" w:rsidR="00C64980" w:rsidRDefault="00C64980" w:rsidP="00C64980">
      <w:pPr>
        <w:pStyle w:val="BodyText"/>
        <w:numPr>
          <w:ilvl w:val="0"/>
          <w:numId w:val="1"/>
        </w:numPr>
        <w:tabs>
          <w:tab w:val="clear" w:pos="720"/>
          <w:tab w:val="num" w:pos="0"/>
        </w:tabs>
        <w:spacing w:after="0" w:afterAutospacing="0" w:line="276" w:lineRule="auto"/>
        <w:ind w:left="567" w:hanging="425"/>
        <w:jc w:val="both"/>
        <w:rPr>
          <w:rFonts w:asciiTheme="minorHAnsi" w:hAnsiTheme="minorHAnsi" w:cstheme="minorHAnsi"/>
          <w:sz w:val="24"/>
        </w:rPr>
      </w:pPr>
      <w:r w:rsidRPr="002B6976">
        <w:rPr>
          <w:rFonts w:asciiTheme="minorHAnsi" w:hAnsiTheme="minorHAnsi" w:cstheme="minorHAnsi"/>
          <w:sz w:val="24"/>
        </w:rPr>
        <w:t xml:space="preserve">Bullying or harassment of any kind will not be tolerated, </w:t>
      </w:r>
      <w:r>
        <w:rPr>
          <w:rFonts w:asciiTheme="minorHAnsi" w:hAnsiTheme="minorHAnsi" w:cstheme="minorHAnsi"/>
          <w:sz w:val="24"/>
        </w:rPr>
        <w:t xml:space="preserve">and participants in the Mentorship Scheme should conduct themselves in line with the Terms and Conditions of being a member of the ASMCF. </w:t>
      </w:r>
    </w:p>
    <w:p w14:paraId="1CBFEC18" w14:textId="77777777" w:rsidR="00C64980" w:rsidRDefault="00C64980" w:rsidP="00C64980">
      <w:pPr>
        <w:pStyle w:val="ListParagraph"/>
        <w:rPr>
          <w:rFonts w:cstheme="minorHAnsi"/>
        </w:rPr>
      </w:pPr>
    </w:p>
    <w:p w14:paraId="09D10C18" w14:textId="77777777" w:rsidR="00C64980" w:rsidRDefault="00C64980" w:rsidP="00C64980">
      <w:pPr>
        <w:pStyle w:val="BodyText"/>
        <w:spacing w:after="0" w:afterAutospacing="0" w:line="276" w:lineRule="auto"/>
        <w:jc w:val="both"/>
        <w:rPr>
          <w:rFonts w:asciiTheme="minorHAnsi" w:hAnsiTheme="minorHAnsi" w:cstheme="minorHAnsi"/>
          <w:sz w:val="24"/>
        </w:rPr>
      </w:pPr>
    </w:p>
    <w:p w14:paraId="5B9C6872" w14:textId="77777777" w:rsidR="0006623F" w:rsidRDefault="00000000"/>
    <w:sectPr w:rsidR="0006623F" w:rsidSect="004C191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97CAF"/>
    <w:multiLevelType w:val="hybridMultilevel"/>
    <w:tmpl w:val="5760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1493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80"/>
    <w:rsid w:val="00024866"/>
    <w:rsid w:val="002A4A66"/>
    <w:rsid w:val="004C1912"/>
    <w:rsid w:val="006A7E34"/>
    <w:rsid w:val="009D01F1"/>
    <w:rsid w:val="00BB0DA8"/>
    <w:rsid w:val="00C6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9B746E"/>
  <w15:chartTrackingRefBased/>
  <w15:docId w15:val="{9A9F9BEB-CDAD-F04D-98FC-F0AB5F26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980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C64980"/>
    <w:pPr>
      <w:spacing w:after="100" w:afterAutospacing="1" w:line="300" w:lineRule="auto"/>
    </w:pPr>
    <w:rPr>
      <w:rFonts w:ascii="Verdana" w:eastAsia="Times New Roman" w:hAnsi="Verdana" w:cs="Times New Roman"/>
      <w:sz w:val="21"/>
    </w:rPr>
  </w:style>
  <w:style w:type="character" w:customStyle="1" w:styleId="BodyTextChar">
    <w:name w:val="Body Text Char"/>
    <w:basedOn w:val="DefaultParagraphFont"/>
    <w:link w:val="BodyText"/>
    <w:rsid w:val="00C64980"/>
    <w:rPr>
      <w:rFonts w:ascii="Verdana" w:eastAsia="Times New Roman" w:hAnsi="Verdana" w:cs="Times New Roman"/>
      <w:sz w:val="21"/>
    </w:rPr>
  </w:style>
  <w:style w:type="character" w:styleId="Hyperlink">
    <w:name w:val="Hyperlink"/>
    <w:basedOn w:val="DefaultParagraphFont"/>
    <w:uiPriority w:val="99"/>
    <w:unhideWhenUsed/>
    <w:rsid w:val="00C649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ccglobal.org/wp-content/uploads/sites/6/2018/01/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 m. (mi1g18)</dc:creator>
  <cp:keywords/>
  <dc:description/>
  <cp:lastModifiedBy>Microsoft Office User</cp:lastModifiedBy>
  <cp:revision>3</cp:revision>
  <dcterms:created xsi:type="dcterms:W3CDTF">2021-01-02T23:03:00Z</dcterms:created>
  <dcterms:modified xsi:type="dcterms:W3CDTF">2023-08-18T15:52:00Z</dcterms:modified>
</cp:coreProperties>
</file>